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t>_</w:t>
            </w:r>
            <w:r w:rsidR="00ED7133">
              <w:rPr>
                <w:b/>
                <w:bCs/>
                <w:sz w:val="24"/>
                <w:szCs w:val="24"/>
              </w:rPr>
              <w:t xml:space="preserve">__.________ </w:t>
            </w:r>
            <w:r w:rsidR="00AC7C2C" w:rsidRPr="00AC7C2C">
              <w:rPr>
                <w:b/>
                <w:bCs/>
                <w:sz w:val="24"/>
                <w:szCs w:val="24"/>
              </w:rPr>
              <w:t>202</w:t>
            </w:r>
            <w:r w:rsidR="00AC6B08">
              <w:rPr>
                <w:b/>
                <w:bCs/>
                <w:sz w:val="24"/>
                <w:szCs w:val="24"/>
              </w:rPr>
              <w:t>5</w:t>
            </w:r>
            <w:r w:rsidR="00AC7C2C" w:rsidRPr="00AC7C2C">
              <w:rPr>
                <w:b/>
                <w:bCs/>
                <w:sz w:val="24"/>
                <w:szCs w:val="24"/>
              </w:rPr>
              <w:t xml:space="preserve"> №___</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BE6535" w:rsidRDefault="00BE6535" w:rsidP="00BE6535">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BE6535" w:rsidRDefault="00BE6535" w:rsidP="00BE6535">
      <w:pPr>
        <w:jc w:val="center"/>
        <w:rPr>
          <w:sz w:val="20"/>
          <w:szCs w:val="20"/>
          <w:lang w:eastAsia="ru-RU"/>
        </w:rPr>
      </w:pPr>
      <w:r w:rsidRPr="00CB4CC7">
        <w:rPr>
          <w:sz w:val="20"/>
          <w:szCs w:val="20"/>
          <w:lang w:eastAsia="ru-RU"/>
        </w:rPr>
        <w:t>(найменування суб’єкта надання адміністративної послуги)</w:t>
      </w:r>
    </w:p>
    <w:p w:rsidR="00BE6535" w:rsidRDefault="00BE6535" w:rsidP="00BE6535">
      <w:pPr>
        <w:jc w:val="cente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w:t>
            </w:r>
            <w:r w:rsidRPr="00AC6B08">
              <w:rPr>
                <w:rFonts w:eastAsia="Times New Roman" w:cs="Times New Roman"/>
                <w:sz w:val="20"/>
                <w:szCs w:val="20"/>
                <w:lang w:eastAsia="ru-RU"/>
              </w:rPr>
              <w:lastRenderedPageBreak/>
              <w:t>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w:t>
            </w:r>
            <w:r w:rsidRPr="00674EFD">
              <w:rPr>
                <w:rFonts w:eastAsia="Times New Roman" w:cs="Times New Roman"/>
                <w:sz w:val="20"/>
                <w:szCs w:val="20"/>
                <w:lang w:eastAsia="ru-RU"/>
              </w:rPr>
              <w:lastRenderedPageBreak/>
              <w:t>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w:t>
            </w:r>
            <w:r>
              <w:rPr>
                <w:rFonts w:eastAsia="Times New Roman" w:cs="Times New Roman"/>
                <w:sz w:val="20"/>
                <w:szCs w:val="20"/>
                <w:lang w:eastAsia="ru-RU"/>
              </w:rPr>
              <w:lastRenderedPageBreak/>
              <w:t>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w:t>
            </w:r>
            <w:r w:rsidR="00AC7C2C">
              <w:rPr>
                <w:rFonts w:eastAsia="Times New Roman" w:cs="Times New Roman"/>
                <w:sz w:val="20"/>
                <w:szCs w:val="20"/>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w:t>
            </w:r>
            <w:r>
              <w:rPr>
                <w:rFonts w:eastAsia="Times New Roman" w:cs="Times New Roman"/>
                <w:sz w:val="20"/>
                <w:szCs w:val="20"/>
                <w:lang w:eastAsia="ru-RU"/>
              </w:rPr>
              <w:lastRenderedPageBreak/>
              <w:t xml:space="preserve">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w:t>
            </w:r>
            <w:r w:rsidRPr="007E43F7">
              <w:rPr>
                <w:rFonts w:eastAsia="Times New Roman" w:cs="Times New Roman"/>
                <w:sz w:val="20"/>
                <w:szCs w:val="20"/>
                <w:lang w:eastAsia="ru-RU"/>
              </w:rPr>
              <w:lastRenderedPageBreak/>
              <w:t>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w:t>
            </w:r>
            <w:r w:rsidRPr="007E43F7">
              <w:rPr>
                <w:rFonts w:eastAsia="Times New Roman" w:cs="Times New Roman"/>
                <w:sz w:val="20"/>
                <w:szCs w:val="20"/>
                <w:lang w:eastAsia="ru-RU"/>
              </w:rPr>
              <w:lastRenderedPageBreak/>
              <w:t>підпункту 7 пункту 61 Порядку, перевіряється за автоматизованими 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w:t>
            </w:r>
            <w:r w:rsidRPr="007E43F7">
              <w:rPr>
                <w:rFonts w:eastAsia="Times New Roman" w:cs="Times New Roman"/>
                <w:sz w:val="20"/>
                <w:szCs w:val="20"/>
                <w:lang w:eastAsia="ru-RU"/>
              </w:rPr>
              <w:lastRenderedPageBreak/>
              <w:t xml:space="preserve">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 xml:space="preserve">/територіальними підрозділами ДМС через Головний обчислювальний центр Єдиного державного демографічного реєстру у взаємодії з Державним центром </w:t>
            </w:r>
            <w:r w:rsidRPr="00C1160E">
              <w:rPr>
                <w:rFonts w:eastAsia="Times New Roman" w:cs="Times New Roman"/>
                <w:sz w:val="20"/>
                <w:szCs w:val="20"/>
                <w:lang w:eastAsia="ru-RU"/>
              </w:rPr>
              <w:lastRenderedPageBreak/>
              <w:t>персоналізації доку</w:t>
            </w:r>
            <w:r w:rsidR="0057413F">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Головного обчислювального центру Єдиного державного </w:t>
            </w:r>
            <w:r>
              <w:rPr>
                <w:rFonts w:eastAsia="Times New Roman" w:cs="Times New Roman"/>
                <w:sz w:val="20"/>
                <w:szCs w:val="20"/>
                <w:lang w:eastAsia="ru-RU"/>
              </w:rPr>
              <w:lastRenderedPageBreak/>
              <w:t>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w:t>
            </w:r>
            <w:r w:rsidR="00CC1A55" w:rsidRPr="00CC1A55">
              <w:rPr>
                <w:rFonts w:eastAsia="Times New Roman" w:cs="Times New Roman"/>
                <w:sz w:val="20"/>
                <w:szCs w:val="20"/>
                <w:lang w:eastAsia="ru-RU"/>
              </w:rPr>
              <w:lastRenderedPageBreak/>
              <w:t>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w:t>
            </w:r>
            <w:r w:rsidRPr="00AD5874">
              <w:rPr>
                <w:rFonts w:eastAsia="Times New Roman" w:cs="Times New Roman"/>
                <w:sz w:val="20"/>
                <w:szCs w:val="20"/>
                <w:lang w:eastAsia="ru-RU"/>
              </w:rPr>
              <w:lastRenderedPageBreak/>
              <w:t>органу/територіальному підрозділу ДМС, 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w:t>
            </w:r>
            <w:r w:rsidRPr="00A740F8">
              <w:rPr>
                <w:rFonts w:eastAsia="Times New Roman" w:cs="Times New Roman"/>
                <w:sz w:val="20"/>
                <w:szCs w:val="20"/>
                <w:lang w:eastAsia="ru-RU"/>
              </w:rPr>
              <w:lastRenderedPageBreak/>
              <w:t xml:space="preserve">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w:t>
            </w:r>
            <w:r w:rsidR="001D537A" w:rsidRPr="00A740F8">
              <w:rPr>
                <w:rFonts w:eastAsia="Times New Roman" w:cs="Times New Roman"/>
                <w:sz w:val="20"/>
                <w:szCs w:val="20"/>
                <w:lang w:eastAsia="ru-RU"/>
              </w:rPr>
              <w:lastRenderedPageBreak/>
              <w:t xml:space="preserve">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w:t>
            </w:r>
            <w:r w:rsidR="009C4AC4" w:rsidRPr="009C4AC4">
              <w:rPr>
                <w:rFonts w:eastAsia="Times New Roman" w:cs="Times New Roman"/>
                <w:sz w:val="20"/>
                <w:szCs w:val="20"/>
                <w:lang w:eastAsia="ru-RU"/>
              </w:rPr>
              <w:lastRenderedPageBreak/>
              <w:t>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lastRenderedPageBreak/>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BE6535">
      <w:pPr>
        <w:tabs>
          <w:tab w:val="left" w:pos="6884"/>
        </w:tabs>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BE6535">
        <w:rPr>
          <w:rFonts w:eastAsia="Times New Roman" w:cs="Times New Roman"/>
          <w:b/>
          <w:sz w:val="20"/>
          <w:szCs w:val="20"/>
          <w:lang w:eastAsia="ru-RU"/>
        </w:rPr>
        <w:tab/>
        <w:t xml:space="preserve">                             Іван КРЕЦУЛ</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843" w:rsidRDefault="00F74843">
      <w:r>
        <w:separator/>
      </w:r>
    </w:p>
  </w:endnote>
  <w:endnote w:type="continuationSeparator" w:id="0">
    <w:p w:rsidR="00F74843" w:rsidRDefault="00F748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843" w:rsidRDefault="00F74843">
      <w:r>
        <w:separator/>
      </w:r>
    </w:p>
  </w:footnote>
  <w:footnote w:type="continuationSeparator" w:id="0">
    <w:p w:rsidR="00F74843" w:rsidRDefault="00F748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A7311F">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BE6535">
      <w:rPr>
        <w:noProof/>
        <w:sz w:val="24"/>
        <w:szCs w:val="24"/>
      </w:rPr>
      <w:t>12</w:t>
    </w:r>
    <w:r>
      <w:rPr>
        <w:sz w:val="24"/>
        <w:szCs w:val="24"/>
      </w:rPr>
      <w:fldChar w:fldCharType="end"/>
    </w:r>
  </w:p>
  <w:p w:rsidR="00CB7520" w:rsidRDefault="00F7484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7413F"/>
    <w:rsid w:val="005F12E1"/>
    <w:rsid w:val="00617263"/>
    <w:rsid w:val="00674EFD"/>
    <w:rsid w:val="006E2CDE"/>
    <w:rsid w:val="007165EF"/>
    <w:rsid w:val="00777D97"/>
    <w:rsid w:val="007E43F7"/>
    <w:rsid w:val="007F7D4F"/>
    <w:rsid w:val="008317EE"/>
    <w:rsid w:val="008950CD"/>
    <w:rsid w:val="008A345A"/>
    <w:rsid w:val="008E6D6D"/>
    <w:rsid w:val="009C4AC4"/>
    <w:rsid w:val="009D36FF"/>
    <w:rsid w:val="009D5F4A"/>
    <w:rsid w:val="00A7311F"/>
    <w:rsid w:val="00A740F8"/>
    <w:rsid w:val="00A80A83"/>
    <w:rsid w:val="00A97F76"/>
    <w:rsid w:val="00AC6B08"/>
    <w:rsid w:val="00AC7C2C"/>
    <w:rsid w:val="00AD554A"/>
    <w:rsid w:val="00AD5874"/>
    <w:rsid w:val="00AF42EC"/>
    <w:rsid w:val="00B123F0"/>
    <w:rsid w:val="00B4276E"/>
    <w:rsid w:val="00BD4883"/>
    <w:rsid w:val="00BE6535"/>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7484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20136</Words>
  <Characters>11479</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2025-10-01T11:05:00Z</cp:lastPrinted>
  <dcterms:created xsi:type="dcterms:W3CDTF">2025-11-04T14:27:00Z</dcterms:created>
  <dcterms:modified xsi:type="dcterms:W3CDTF">2025-11-04T14:27:00Z</dcterms:modified>
</cp:coreProperties>
</file>